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EF" w:rsidRDefault="00C740B1">
      <w:r w:rsidRPr="00C740B1">
        <w:t xml:space="preserve">Dissolved oxygen measurements taken </w:t>
      </w:r>
      <w:r>
        <w:t xml:space="preserve">by the CTD and the </w:t>
      </w:r>
      <w:proofErr w:type="spellStart"/>
      <w:r>
        <w:t>ProODO</w:t>
      </w:r>
      <w:proofErr w:type="spellEnd"/>
      <w:r>
        <w:t xml:space="preserve"> field probe </w:t>
      </w:r>
      <w:r w:rsidR="00AA4703">
        <w:t>on 08/31</w:t>
      </w:r>
      <w:r w:rsidRPr="00C740B1">
        <w:t xml:space="preserve">/2010 </w:t>
      </w:r>
      <w:r w:rsidR="00726F42">
        <w:t>trend together following a similar dissolved oxygen curve through the water profile</w:t>
      </w:r>
      <w:r w:rsidR="005268C3">
        <w:t xml:space="preserve">.  </w:t>
      </w:r>
      <w:r w:rsidRPr="00C740B1">
        <w:t xml:space="preserve">CTD readings </w:t>
      </w:r>
      <w:r w:rsidR="00726F42">
        <w:t xml:space="preserve">were </w:t>
      </w:r>
      <w:r w:rsidRPr="00C740B1">
        <w:t xml:space="preserve">taken underwater at actual temperature and depth.  </w:t>
      </w:r>
      <w:proofErr w:type="spellStart"/>
      <w:r w:rsidRPr="00C740B1">
        <w:t>ProODO</w:t>
      </w:r>
      <w:proofErr w:type="spellEnd"/>
      <w:r w:rsidRPr="00C740B1">
        <w:t xml:space="preserve"> Field Probe readings </w:t>
      </w:r>
      <w:r w:rsidR="00726F42">
        <w:t xml:space="preserve">were </w:t>
      </w:r>
      <w:r w:rsidRPr="00C740B1">
        <w:t xml:space="preserve">taken on deck in </w:t>
      </w:r>
      <w:proofErr w:type="spellStart"/>
      <w:r w:rsidRPr="00C740B1">
        <w:t>Nisken</w:t>
      </w:r>
      <w:proofErr w:type="spellEnd"/>
      <w:r w:rsidRPr="00C740B1">
        <w:t xml:space="preserve"> bottles immediately upon rosette recovery.</w:t>
      </w:r>
      <w:r w:rsidR="00726F42">
        <w:t xml:space="preserve">  </w:t>
      </w:r>
      <w:r w:rsidR="005F6524">
        <w:t xml:space="preserve">OV217 and OV218 were taken with field probe </w:t>
      </w:r>
      <w:proofErr w:type="spellStart"/>
      <w:r w:rsidR="005F6524">
        <w:t>ProODO</w:t>
      </w:r>
      <w:proofErr w:type="spellEnd"/>
      <w:r w:rsidR="005F6524">
        <w:t xml:space="preserve"> (#10F100879) with a salinity setting of 0 ppt.  The probe gave readings lower than the CTD, but the two sets of points </w:t>
      </w:r>
      <w:r w:rsidR="006B4F5F">
        <w:t>were well correlated</w:t>
      </w:r>
      <w:r w:rsidR="005F6524">
        <w:t xml:space="preserve">.  OV219 and OV220 were taken with field probe </w:t>
      </w:r>
      <w:proofErr w:type="spellStart"/>
      <w:r w:rsidR="005F6524">
        <w:t>ProODO</w:t>
      </w:r>
      <w:proofErr w:type="spellEnd"/>
      <w:r w:rsidR="005F6524">
        <w:t xml:space="preserve"> (#10F101545) </w:t>
      </w:r>
      <w:r w:rsidR="006D32B1">
        <w:t>with a salinity setting of</w:t>
      </w:r>
      <w:r w:rsidR="006B4F5F">
        <w:t xml:space="preserve"> 35 ppt.</w:t>
      </w:r>
      <w:r w:rsidR="00752DA6">
        <w:t xml:space="preserve">  OV219 and OV220 had readings that were very similar to the CTD readings and the two sets of points correlated well.  These findings are different from comparisons in recent weeks because of the change in the salinity setting.  </w:t>
      </w:r>
      <w:r w:rsidR="006D32B1">
        <w:t xml:space="preserve">With the 35 </w:t>
      </w:r>
      <w:proofErr w:type="spellStart"/>
      <w:r w:rsidR="006D32B1">
        <w:t>ppt</w:t>
      </w:r>
      <w:proofErr w:type="spellEnd"/>
      <w:r w:rsidR="006D32B1">
        <w:t xml:space="preserve"> salinity setting, the CTD and </w:t>
      </w:r>
      <w:proofErr w:type="spellStart"/>
      <w:r w:rsidR="006D32B1">
        <w:t>ProODO</w:t>
      </w:r>
      <w:proofErr w:type="spellEnd"/>
      <w:r w:rsidR="006D32B1">
        <w:t xml:space="preserve"> probe match very closely.  </w:t>
      </w:r>
      <w:r w:rsidR="00260C3E">
        <w:t xml:space="preserve">No sheen was found in any of the </w:t>
      </w:r>
      <w:proofErr w:type="spellStart"/>
      <w:r w:rsidR="00260C3E">
        <w:t>Nisken</w:t>
      </w:r>
      <w:proofErr w:type="spellEnd"/>
      <w:r w:rsidR="00260C3E">
        <w:t xml:space="preserve"> bottles at any of the sampled depths.  </w:t>
      </w:r>
    </w:p>
    <w:p w:rsidR="00BC1B19" w:rsidRDefault="00BC1B19">
      <w:r w:rsidRPr="00BC1B19">
        <w:drawing>
          <wp:inline distT="0" distB="0" distL="0" distR="0">
            <wp:extent cx="4353983" cy="2725208"/>
            <wp:effectExtent l="19050" t="0" r="27517"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C1B19" w:rsidRDefault="00BC1B19">
      <w:r w:rsidRPr="00BC1B19">
        <w:drawing>
          <wp:inline distT="0" distB="0" distL="0" distR="0">
            <wp:extent cx="4344459" cy="2753783"/>
            <wp:effectExtent l="19050" t="0" r="17991" b="8467"/>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1B19" w:rsidRDefault="00BC1B19">
      <w:r w:rsidRPr="00BC1B19">
        <w:lastRenderedPageBreak/>
        <w:drawing>
          <wp:inline distT="0" distB="0" distL="0" distR="0">
            <wp:extent cx="4344458" cy="3002492"/>
            <wp:effectExtent l="19050" t="0" r="17992" b="7408"/>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B19" w:rsidRDefault="00BC1B19">
      <w:r w:rsidRPr="00BC1B19">
        <w:drawing>
          <wp:inline distT="0" distB="0" distL="0" distR="0">
            <wp:extent cx="4344459" cy="3012018"/>
            <wp:effectExtent l="19050" t="0" r="17991"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95B" w:rsidRDefault="0053395B"/>
    <w:p w:rsidR="0053395B" w:rsidRDefault="0053395B">
      <w:r w:rsidRPr="0053395B">
        <w:lastRenderedPageBreak/>
        <w:drawing>
          <wp:inline distT="0" distB="0" distL="0" distR="0">
            <wp:extent cx="4849091" cy="2844573"/>
            <wp:effectExtent l="19050" t="0" r="27709"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2EE" w:rsidRDefault="00CA52EE"/>
    <w:p w:rsidR="00CA52EE" w:rsidRDefault="00CA52EE"/>
    <w:p w:rsidR="00CA52EE" w:rsidRDefault="00CA52EE"/>
    <w:p w:rsidR="00CA52EE" w:rsidRDefault="00CA52EE"/>
    <w:p w:rsidR="00CA52EE" w:rsidRDefault="00CA52EE"/>
    <w:p w:rsidR="00CA52EE" w:rsidRDefault="00CA52EE"/>
    <w:p w:rsidR="006F3CCC" w:rsidRDefault="006F3CCC"/>
    <w:sectPr w:rsidR="006F3CCC" w:rsidSect="00DE4BD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B2" w:rsidRDefault="004E6CB2" w:rsidP="00E76CD4">
      <w:pPr>
        <w:spacing w:after="0" w:line="240" w:lineRule="auto"/>
      </w:pPr>
      <w:r>
        <w:separator/>
      </w:r>
    </w:p>
  </w:endnote>
  <w:endnote w:type="continuationSeparator" w:id="0">
    <w:p w:rsidR="004E6CB2" w:rsidRDefault="004E6CB2" w:rsidP="00E76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B2" w:rsidRDefault="004E6CB2" w:rsidP="00E76CD4">
      <w:pPr>
        <w:spacing w:after="0" w:line="240" w:lineRule="auto"/>
      </w:pPr>
      <w:r>
        <w:separator/>
      </w:r>
    </w:p>
  </w:footnote>
  <w:footnote w:type="continuationSeparator" w:id="0">
    <w:p w:rsidR="004E6CB2" w:rsidRDefault="004E6CB2" w:rsidP="00E76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44" w:rsidRDefault="0006070F">
    <w:pPr>
      <w:pStyle w:val="Header"/>
    </w:pPr>
    <w:r>
      <w:t>ENTRIX</w:t>
    </w:r>
    <w:r>
      <w:tab/>
    </w:r>
    <w:r>
      <w:tab/>
      <w:t>09/01</w:t>
    </w:r>
    <w:r w:rsidR="00661244">
      <w:t>/2010</w:t>
    </w:r>
  </w:p>
  <w:p w:rsidR="00E76CD4" w:rsidRDefault="00236C83">
    <w:pPr>
      <w:pStyle w:val="Header"/>
    </w:pPr>
    <w:r>
      <w:t>Dissolved Oxygen Report</w:t>
    </w:r>
    <w:r>
      <w:tab/>
    </w:r>
    <w:r w:rsidR="00E76CD4">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0B1"/>
    <w:rsid w:val="00055013"/>
    <w:rsid w:val="0006070F"/>
    <w:rsid w:val="001720F6"/>
    <w:rsid w:val="00236C83"/>
    <w:rsid w:val="00260C3E"/>
    <w:rsid w:val="00277E1B"/>
    <w:rsid w:val="003F6A13"/>
    <w:rsid w:val="00480CEE"/>
    <w:rsid w:val="004D4A0B"/>
    <w:rsid w:val="004E6CB2"/>
    <w:rsid w:val="005268C3"/>
    <w:rsid w:val="0053395B"/>
    <w:rsid w:val="005A22CE"/>
    <w:rsid w:val="005F6524"/>
    <w:rsid w:val="00661244"/>
    <w:rsid w:val="006B4F5F"/>
    <w:rsid w:val="006D32B1"/>
    <w:rsid w:val="006F3CCC"/>
    <w:rsid w:val="00726F42"/>
    <w:rsid w:val="00752DA6"/>
    <w:rsid w:val="0083246D"/>
    <w:rsid w:val="0099180A"/>
    <w:rsid w:val="00A03790"/>
    <w:rsid w:val="00AA4703"/>
    <w:rsid w:val="00BC1B19"/>
    <w:rsid w:val="00C740B1"/>
    <w:rsid w:val="00CA52EE"/>
    <w:rsid w:val="00CA58A4"/>
    <w:rsid w:val="00D560EF"/>
    <w:rsid w:val="00DE4BD0"/>
    <w:rsid w:val="00E76CD4"/>
    <w:rsid w:val="00FA11AF"/>
    <w:rsid w:val="00FA36FA"/>
    <w:rsid w:val="00FC572E"/>
    <w:rsid w:val="00FE0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EF"/>
    <w:rPr>
      <w:rFonts w:ascii="Tahoma" w:hAnsi="Tahoma" w:cs="Tahoma"/>
      <w:sz w:val="16"/>
      <w:szCs w:val="16"/>
    </w:rPr>
  </w:style>
  <w:style w:type="paragraph" w:styleId="Header">
    <w:name w:val="header"/>
    <w:basedOn w:val="Normal"/>
    <w:link w:val="HeaderChar"/>
    <w:uiPriority w:val="99"/>
    <w:unhideWhenUsed/>
    <w:rsid w:val="00E7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D4"/>
  </w:style>
  <w:style w:type="paragraph" w:styleId="Footer">
    <w:name w:val="footer"/>
    <w:basedOn w:val="Normal"/>
    <w:link w:val="FooterChar"/>
    <w:uiPriority w:val="99"/>
    <w:semiHidden/>
    <w:unhideWhenUsed/>
    <w:rsid w:val="00E76C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OV_DDSP_Data_Forms\Cruise_Folders\Cruise_17\Meter-CTD%20Oxygen%20Measurements%20OV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OV_DDSP_Data_Forms\Cruise_Folders\Cruise_17\Meter-CTD%20Oxygen%20Measurements%20OV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OV_DDSP_Data_Forms\Cruise_Folders\Cruise_17\Meter-CTD%20Oxygen%20Measurements%20OV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cuments\OV_DDSP_Data_Forms\Cruise_Folders\Cruise_17\Meter-CTD%20Oxygen%20Measurements%20OV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ocuments\OV_DDSP_Data_Forms\Cruise_Folders\Cruise_17\Meter-CTD%20Oxygen%20Measurements%20OV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pPr>
            <a:r>
              <a:rPr lang="en-US" sz="1600"/>
              <a:t>OV </a:t>
            </a:r>
            <a:r>
              <a:rPr lang="en-US" sz="1600" baseline="0"/>
              <a:t>217</a:t>
            </a:r>
            <a:endParaRPr lang="en-US" sz="1600"/>
          </a:p>
        </c:rich>
      </c:tx>
      <c:layout/>
    </c:title>
    <c:plotArea>
      <c:layout/>
      <c:scatterChart>
        <c:scatterStyle val="lineMarker"/>
        <c:ser>
          <c:idx val="2"/>
          <c:order val="0"/>
          <c:tx>
            <c:v>CTD</c:v>
          </c:tx>
          <c:spPr>
            <a:ln w="28575">
              <a:noFill/>
            </a:ln>
          </c:spPr>
          <c:marker>
            <c:symbol val="triangle"/>
            <c:size val="7"/>
            <c:spPr>
              <a:solidFill>
                <a:srgbClr val="92D050"/>
              </a:solidFill>
            </c:spPr>
          </c:marker>
          <c:xVal>
            <c:numRef>
              <c:f>'9-1-2010'!$C$3:$C$10</c:f>
              <c:numCache>
                <c:formatCode>0.00</c:formatCode>
                <c:ptCount val="8"/>
                <c:pt idx="0">
                  <c:v>6.25</c:v>
                </c:pt>
                <c:pt idx="1">
                  <c:v>7.13</c:v>
                </c:pt>
                <c:pt idx="2">
                  <c:v>5.68</c:v>
                </c:pt>
                <c:pt idx="3">
                  <c:v>5.69</c:v>
                </c:pt>
                <c:pt idx="4">
                  <c:v>5.85</c:v>
                </c:pt>
                <c:pt idx="5">
                  <c:v>6.53</c:v>
                </c:pt>
                <c:pt idx="6">
                  <c:v>6.83</c:v>
                </c:pt>
              </c:numCache>
            </c:numRef>
          </c:xVal>
          <c:yVal>
            <c:numRef>
              <c:f>'9-1-2010'!$B$3:$B$10</c:f>
              <c:numCache>
                <c:formatCode>General</c:formatCode>
                <c:ptCount val="8"/>
                <c:pt idx="0">
                  <c:v>3</c:v>
                </c:pt>
                <c:pt idx="1">
                  <c:v>50</c:v>
                </c:pt>
                <c:pt idx="2">
                  <c:v>900</c:v>
                </c:pt>
                <c:pt idx="3">
                  <c:v>980</c:v>
                </c:pt>
                <c:pt idx="4">
                  <c:v>1025</c:v>
                </c:pt>
                <c:pt idx="5">
                  <c:v>1150</c:v>
                </c:pt>
                <c:pt idx="6">
                  <c:v>1450</c:v>
                </c:pt>
              </c:numCache>
            </c:numRef>
          </c:yVal>
        </c:ser>
        <c:ser>
          <c:idx val="3"/>
          <c:order val="1"/>
          <c:tx>
            <c:v>Field Probe</c:v>
          </c:tx>
          <c:spPr>
            <a:ln w="28575">
              <a:noFill/>
            </a:ln>
          </c:spPr>
          <c:marker>
            <c:symbol val="circle"/>
            <c:size val="7"/>
            <c:spPr>
              <a:solidFill>
                <a:srgbClr val="FFFF00"/>
              </a:solidFill>
            </c:spPr>
          </c:marker>
          <c:xVal>
            <c:numRef>
              <c:f>'9-1-2010'!$D$3:$D$10</c:f>
              <c:numCache>
                <c:formatCode>0.00</c:formatCode>
                <c:ptCount val="8"/>
                <c:pt idx="0">
                  <c:v>5.3</c:v>
                </c:pt>
                <c:pt idx="1">
                  <c:v>6</c:v>
                </c:pt>
                <c:pt idx="2">
                  <c:v>4.5</c:v>
                </c:pt>
                <c:pt idx="3">
                  <c:v>4.5</c:v>
                </c:pt>
                <c:pt idx="4">
                  <c:v>4.5999999999999996</c:v>
                </c:pt>
                <c:pt idx="5">
                  <c:v>5.0999999999999996</c:v>
                </c:pt>
                <c:pt idx="6">
                  <c:v>5.3</c:v>
                </c:pt>
              </c:numCache>
            </c:numRef>
          </c:xVal>
          <c:yVal>
            <c:numRef>
              <c:f>'9-1-2010'!$B$3:$B$10</c:f>
              <c:numCache>
                <c:formatCode>General</c:formatCode>
                <c:ptCount val="8"/>
                <c:pt idx="0">
                  <c:v>3</c:v>
                </c:pt>
                <c:pt idx="1">
                  <c:v>50</c:v>
                </c:pt>
                <c:pt idx="2">
                  <c:v>900</c:v>
                </c:pt>
                <c:pt idx="3">
                  <c:v>980</c:v>
                </c:pt>
                <c:pt idx="4">
                  <c:v>1025</c:v>
                </c:pt>
                <c:pt idx="5">
                  <c:v>1150</c:v>
                </c:pt>
                <c:pt idx="6">
                  <c:v>1450</c:v>
                </c:pt>
              </c:numCache>
            </c:numRef>
          </c:yVal>
        </c:ser>
        <c:axId val="45695744"/>
        <c:axId val="93890816"/>
      </c:scatterChart>
      <c:valAx>
        <c:axId val="45695744"/>
        <c:scaling>
          <c:orientation val="minMax"/>
          <c:max val="10"/>
        </c:scaling>
        <c:axPos val="t"/>
        <c:title>
          <c:tx>
            <c:rich>
              <a:bodyPr/>
              <a:lstStyle/>
              <a:p>
                <a:pPr>
                  <a:defRPr/>
                </a:pPr>
                <a:r>
                  <a:rPr lang="en-US"/>
                  <a:t>Dissolved</a:t>
                </a:r>
                <a:r>
                  <a:rPr lang="en-US" baseline="0"/>
                  <a:t> Oxygen (mg/L)</a:t>
                </a:r>
              </a:p>
            </c:rich>
          </c:tx>
          <c:layout/>
        </c:title>
        <c:numFmt formatCode="0.00" sourceLinked="1"/>
        <c:majorTickMark val="none"/>
        <c:tickLblPos val="nextTo"/>
        <c:crossAx val="93890816"/>
        <c:crosses val="autoZero"/>
        <c:crossBetween val="midCat"/>
      </c:valAx>
      <c:valAx>
        <c:axId val="93890816"/>
        <c:scaling>
          <c:orientation val="maxMin"/>
          <c:max val="1800"/>
        </c:scaling>
        <c:axPos val="l"/>
        <c:majorGridlines/>
        <c:title>
          <c:tx>
            <c:rich>
              <a:bodyPr/>
              <a:lstStyle/>
              <a:p>
                <a:pPr>
                  <a:defRPr/>
                </a:pPr>
                <a:r>
                  <a:rPr lang="en-US"/>
                  <a:t>Depth (m)</a:t>
                </a:r>
              </a:p>
            </c:rich>
          </c:tx>
          <c:layout/>
        </c:title>
        <c:numFmt formatCode="General" sourceLinked="1"/>
        <c:majorTickMark val="none"/>
        <c:tickLblPos val="nextTo"/>
        <c:crossAx val="45695744"/>
        <c:crosses val="autoZero"/>
        <c:crossBetween val="midCat"/>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pPr>
            <a:r>
              <a:rPr lang="en-US" sz="1600"/>
              <a:t>OV</a:t>
            </a:r>
            <a:r>
              <a:rPr lang="en-US" sz="1600" baseline="0"/>
              <a:t> 218</a:t>
            </a:r>
            <a:endParaRPr lang="en-US" sz="1600"/>
          </a:p>
        </c:rich>
      </c:tx>
      <c:layout/>
    </c:title>
    <c:plotArea>
      <c:layout/>
      <c:scatterChart>
        <c:scatterStyle val="lineMarker"/>
        <c:ser>
          <c:idx val="4"/>
          <c:order val="0"/>
          <c:tx>
            <c:v>CTD</c:v>
          </c:tx>
          <c:spPr>
            <a:ln w="28575">
              <a:noFill/>
            </a:ln>
          </c:spPr>
          <c:marker>
            <c:symbol val="triangle"/>
            <c:size val="7"/>
            <c:spPr>
              <a:solidFill>
                <a:srgbClr val="92D050"/>
              </a:solidFill>
            </c:spPr>
          </c:marker>
          <c:xVal>
            <c:numRef>
              <c:f>'9-1-2010'!$C$11:$C$18</c:f>
              <c:numCache>
                <c:formatCode>0.00</c:formatCode>
                <c:ptCount val="8"/>
                <c:pt idx="0">
                  <c:v>6.27</c:v>
                </c:pt>
                <c:pt idx="1">
                  <c:v>6.67</c:v>
                </c:pt>
                <c:pt idx="2">
                  <c:v>3.86</c:v>
                </c:pt>
                <c:pt idx="3">
                  <c:v>4.51</c:v>
                </c:pt>
                <c:pt idx="4">
                  <c:v>5.73</c:v>
                </c:pt>
                <c:pt idx="5">
                  <c:v>5.62</c:v>
                </c:pt>
                <c:pt idx="6">
                  <c:v>6.51</c:v>
                </c:pt>
                <c:pt idx="7">
                  <c:v>6.85</c:v>
                </c:pt>
              </c:numCache>
            </c:numRef>
          </c:xVal>
          <c:yVal>
            <c:numRef>
              <c:f>'9-1-2010'!$B$11:$B$18</c:f>
              <c:numCache>
                <c:formatCode>General</c:formatCode>
                <c:ptCount val="8"/>
                <c:pt idx="0">
                  <c:v>3</c:v>
                </c:pt>
                <c:pt idx="1">
                  <c:v>50</c:v>
                </c:pt>
                <c:pt idx="2">
                  <c:v>465</c:v>
                </c:pt>
                <c:pt idx="3">
                  <c:v>600</c:v>
                </c:pt>
                <c:pt idx="4">
                  <c:v>900</c:v>
                </c:pt>
                <c:pt idx="5">
                  <c:v>1008</c:v>
                </c:pt>
                <c:pt idx="6">
                  <c:v>1150</c:v>
                </c:pt>
                <c:pt idx="7">
                  <c:v>1450</c:v>
                </c:pt>
              </c:numCache>
            </c:numRef>
          </c:yVal>
        </c:ser>
        <c:ser>
          <c:idx val="5"/>
          <c:order val="1"/>
          <c:tx>
            <c:v>Field Probe</c:v>
          </c:tx>
          <c:spPr>
            <a:ln w="28575">
              <a:noFill/>
            </a:ln>
          </c:spPr>
          <c:marker>
            <c:symbol val="circle"/>
            <c:size val="7"/>
            <c:spPr>
              <a:solidFill>
                <a:srgbClr val="FFFF00"/>
              </a:solidFill>
            </c:spPr>
          </c:marker>
          <c:xVal>
            <c:numRef>
              <c:f>'9-1-2010'!$D$11:$D$18</c:f>
              <c:numCache>
                <c:formatCode>0.00</c:formatCode>
                <c:ptCount val="8"/>
                <c:pt idx="0">
                  <c:v>5.3</c:v>
                </c:pt>
                <c:pt idx="1">
                  <c:v>5.6</c:v>
                </c:pt>
                <c:pt idx="2">
                  <c:v>3.1</c:v>
                </c:pt>
                <c:pt idx="3">
                  <c:v>3.5</c:v>
                </c:pt>
                <c:pt idx="4">
                  <c:v>4.5</c:v>
                </c:pt>
                <c:pt idx="5">
                  <c:v>4.4000000000000004</c:v>
                </c:pt>
                <c:pt idx="6">
                  <c:v>5.0999999999999996</c:v>
                </c:pt>
                <c:pt idx="7" formatCode="General">
                  <c:v>5.3</c:v>
                </c:pt>
              </c:numCache>
            </c:numRef>
          </c:xVal>
          <c:yVal>
            <c:numRef>
              <c:f>'9-1-2010'!$B$11:$B$18</c:f>
              <c:numCache>
                <c:formatCode>General</c:formatCode>
                <c:ptCount val="8"/>
                <c:pt idx="0">
                  <c:v>3</c:v>
                </c:pt>
                <c:pt idx="1">
                  <c:v>50</c:v>
                </c:pt>
                <c:pt idx="2">
                  <c:v>465</c:v>
                </c:pt>
                <c:pt idx="3">
                  <c:v>600</c:v>
                </c:pt>
                <c:pt idx="4">
                  <c:v>900</c:v>
                </c:pt>
                <c:pt idx="5">
                  <c:v>1008</c:v>
                </c:pt>
                <c:pt idx="6">
                  <c:v>1150</c:v>
                </c:pt>
                <c:pt idx="7">
                  <c:v>1450</c:v>
                </c:pt>
              </c:numCache>
            </c:numRef>
          </c:yVal>
        </c:ser>
        <c:axId val="45623168"/>
        <c:axId val="46092672"/>
      </c:scatterChart>
      <c:valAx>
        <c:axId val="45623168"/>
        <c:scaling>
          <c:orientation val="minMax"/>
          <c:max val="10"/>
        </c:scaling>
        <c:axPos val="t"/>
        <c:title>
          <c:tx>
            <c:rich>
              <a:bodyPr/>
              <a:lstStyle/>
              <a:p>
                <a:pPr>
                  <a:defRPr/>
                </a:pPr>
                <a:r>
                  <a:rPr lang="en-US"/>
                  <a:t>Dissolved</a:t>
                </a:r>
                <a:r>
                  <a:rPr lang="en-US" baseline="0"/>
                  <a:t> Oxygen (mg/L)</a:t>
                </a:r>
              </a:p>
            </c:rich>
          </c:tx>
          <c:layout/>
        </c:title>
        <c:numFmt formatCode="0.00" sourceLinked="1"/>
        <c:majorTickMark val="none"/>
        <c:tickLblPos val="nextTo"/>
        <c:crossAx val="46092672"/>
        <c:crosses val="autoZero"/>
        <c:crossBetween val="midCat"/>
      </c:valAx>
      <c:valAx>
        <c:axId val="46092672"/>
        <c:scaling>
          <c:orientation val="maxMin"/>
          <c:max val="1800"/>
        </c:scaling>
        <c:axPos val="l"/>
        <c:majorGridlines/>
        <c:title>
          <c:tx>
            <c:rich>
              <a:bodyPr/>
              <a:lstStyle/>
              <a:p>
                <a:pPr>
                  <a:defRPr/>
                </a:pPr>
                <a:r>
                  <a:rPr lang="en-US"/>
                  <a:t>Depth (m)</a:t>
                </a:r>
              </a:p>
            </c:rich>
          </c:tx>
          <c:layout/>
        </c:title>
        <c:numFmt formatCode="General" sourceLinked="1"/>
        <c:majorTickMark val="none"/>
        <c:tickLblPos val="nextTo"/>
        <c:crossAx val="45623168"/>
        <c:crosses val="autoZero"/>
        <c:crossBetween val="midCat"/>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pPr>
            <a:r>
              <a:rPr lang="en-US" sz="1600"/>
              <a:t>OV</a:t>
            </a:r>
            <a:r>
              <a:rPr lang="en-US" sz="1600" baseline="0"/>
              <a:t> 219</a:t>
            </a:r>
            <a:endParaRPr lang="en-US" sz="1600"/>
          </a:p>
        </c:rich>
      </c:tx>
      <c:layout/>
    </c:title>
    <c:plotArea>
      <c:layout/>
      <c:scatterChart>
        <c:scatterStyle val="lineMarker"/>
        <c:ser>
          <c:idx val="4"/>
          <c:order val="0"/>
          <c:tx>
            <c:v>CTD</c:v>
          </c:tx>
          <c:spPr>
            <a:ln w="28575">
              <a:noFill/>
            </a:ln>
          </c:spPr>
          <c:marker>
            <c:symbol val="triangle"/>
            <c:size val="7"/>
            <c:spPr>
              <a:solidFill>
                <a:srgbClr val="92D050"/>
              </a:solidFill>
            </c:spPr>
          </c:marker>
          <c:xVal>
            <c:numRef>
              <c:f>'9-1-2010'!$C$19:$C$26</c:f>
              <c:numCache>
                <c:formatCode>0.00</c:formatCode>
                <c:ptCount val="8"/>
                <c:pt idx="0">
                  <c:v>6.27</c:v>
                </c:pt>
                <c:pt idx="1">
                  <c:v>6.49</c:v>
                </c:pt>
                <c:pt idx="2">
                  <c:v>3.87</c:v>
                </c:pt>
                <c:pt idx="3">
                  <c:v>5.84</c:v>
                </c:pt>
                <c:pt idx="4">
                  <c:v>5.96</c:v>
                </c:pt>
                <c:pt idx="5">
                  <c:v>6</c:v>
                </c:pt>
                <c:pt idx="6">
                  <c:v>5.93</c:v>
                </c:pt>
                <c:pt idx="7">
                  <c:v>6.52</c:v>
                </c:pt>
              </c:numCache>
            </c:numRef>
          </c:xVal>
          <c:yVal>
            <c:numRef>
              <c:f>'9-1-2010'!$B$19:$B$26</c:f>
              <c:numCache>
                <c:formatCode>General</c:formatCode>
                <c:ptCount val="8"/>
                <c:pt idx="0">
                  <c:v>3</c:v>
                </c:pt>
                <c:pt idx="1">
                  <c:v>50</c:v>
                </c:pt>
                <c:pt idx="2">
                  <c:v>400</c:v>
                </c:pt>
                <c:pt idx="3">
                  <c:v>950</c:v>
                </c:pt>
                <c:pt idx="4">
                  <c:v>1021</c:v>
                </c:pt>
                <c:pt idx="5">
                  <c:v>1056</c:v>
                </c:pt>
                <c:pt idx="6">
                  <c:v>1078</c:v>
                </c:pt>
                <c:pt idx="7">
                  <c:v>1175</c:v>
                </c:pt>
              </c:numCache>
            </c:numRef>
          </c:yVal>
        </c:ser>
        <c:ser>
          <c:idx val="5"/>
          <c:order val="1"/>
          <c:tx>
            <c:v>Field Probe</c:v>
          </c:tx>
          <c:spPr>
            <a:ln w="28575">
              <a:noFill/>
            </a:ln>
          </c:spPr>
          <c:marker>
            <c:symbol val="circle"/>
            <c:size val="7"/>
            <c:spPr>
              <a:solidFill>
                <a:srgbClr val="FFFF00"/>
              </a:solidFill>
            </c:spPr>
          </c:marker>
          <c:xVal>
            <c:numRef>
              <c:f>'9-1-2010'!$D$19:$D$26</c:f>
              <c:numCache>
                <c:formatCode>0.00</c:formatCode>
                <c:ptCount val="8"/>
                <c:pt idx="0">
                  <c:v>6.48</c:v>
                </c:pt>
                <c:pt idx="1">
                  <c:v>6.73</c:v>
                </c:pt>
                <c:pt idx="2">
                  <c:v>4.03</c:v>
                </c:pt>
                <c:pt idx="3">
                  <c:v>5.9</c:v>
                </c:pt>
                <c:pt idx="4">
                  <c:v>6.01</c:v>
                </c:pt>
                <c:pt idx="5">
                  <c:v>6.05</c:v>
                </c:pt>
                <c:pt idx="6">
                  <c:v>5.95</c:v>
                </c:pt>
                <c:pt idx="7">
                  <c:v>6.4</c:v>
                </c:pt>
              </c:numCache>
            </c:numRef>
          </c:xVal>
          <c:yVal>
            <c:numRef>
              <c:f>'9-1-2010'!$B$19:$B$26</c:f>
              <c:numCache>
                <c:formatCode>General</c:formatCode>
                <c:ptCount val="8"/>
                <c:pt idx="0">
                  <c:v>3</c:v>
                </c:pt>
                <c:pt idx="1">
                  <c:v>50</c:v>
                </c:pt>
                <c:pt idx="2">
                  <c:v>400</c:v>
                </c:pt>
                <c:pt idx="3">
                  <c:v>950</c:v>
                </c:pt>
                <c:pt idx="4">
                  <c:v>1021</c:v>
                </c:pt>
                <c:pt idx="5">
                  <c:v>1056</c:v>
                </c:pt>
                <c:pt idx="6">
                  <c:v>1078</c:v>
                </c:pt>
                <c:pt idx="7">
                  <c:v>1175</c:v>
                </c:pt>
              </c:numCache>
            </c:numRef>
          </c:yVal>
        </c:ser>
        <c:axId val="47878144"/>
        <c:axId val="47881216"/>
      </c:scatterChart>
      <c:valAx>
        <c:axId val="47878144"/>
        <c:scaling>
          <c:orientation val="minMax"/>
          <c:max val="10"/>
        </c:scaling>
        <c:axPos val="t"/>
        <c:title>
          <c:tx>
            <c:rich>
              <a:bodyPr/>
              <a:lstStyle/>
              <a:p>
                <a:pPr>
                  <a:defRPr/>
                </a:pPr>
                <a:r>
                  <a:rPr lang="en-US"/>
                  <a:t>Dissolved</a:t>
                </a:r>
                <a:r>
                  <a:rPr lang="en-US" baseline="0"/>
                  <a:t> Oxygen (mg/L)</a:t>
                </a:r>
              </a:p>
            </c:rich>
          </c:tx>
          <c:layout/>
        </c:title>
        <c:numFmt formatCode="0.00" sourceLinked="1"/>
        <c:majorTickMark val="none"/>
        <c:tickLblPos val="nextTo"/>
        <c:crossAx val="47881216"/>
        <c:crosses val="autoZero"/>
        <c:crossBetween val="midCat"/>
      </c:valAx>
      <c:valAx>
        <c:axId val="47881216"/>
        <c:scaling>
          <c:orientation val="maxMin"/>
          <c:max val="1800"/>
        </c:scaling>
        <c:axPos val="l"/>
        <c:majorGridlines/>
        <c:title>
          <c:tx>
            <c:rich>
              <a:bodyPr/>
              <a:lstStyle/>
              <a:p>
                <a:pPr>
                  <a:defRPr/>
                </a:pPr>
                <a:r>
                  <a:rPr lang="en-US"/>
                  <a:t>Depth (m)</a:t>
                </a:r>
              </a:p>
            </c:rich>
          </c:tx>
          <c:layout/>
        </c:title>
        <c:numFmt formatCode="General" sourceLinked="1"/>
        <c:majorTickMark val="none"/>
        <c:tickLblPos val="nextTo"/>
        <c:crossAx val="47878144"/>
        <c:crosses val="autoZero"/>
        <c:crossBetween val="midCat"/>
        <c:majorUnit val="200"/>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pPr>
            <a:r>
              <a:rPr lang="en-US" sz="1600"/>
              <a:t>OV</a:t>
            </a:r>
            <a:r>
              <a:rPr lang="en-US" sz="1600" baseline="0"/>
              <a:t> 220</a:t>
            </a:r>
            <a:endParaRPr lang="en-US" sz="1600"/>
          </a:p>
        </c:rich>
      </c:tx>
      <c:layout/>
    </c:title>
    <c:plotArea>
      <c:layout/>
      <c:scatterChart>
        <c:scatterStyle val="lineMarker"/>
        <c:ser>
          <c:idx val="4"/>
          <c:order val="0"/>
          <c:tx>
            <c:v>CTD</c:v>
          </c:tx>
          <c:spPr>
            <a:ln w="28575">
              <a:noFill/>
            </a:ln>
          </c:spPr>
          <c:marker>
            <c:symbol val="triangle"/>
            <c:size val="7"/>
            <c:spPr>
              <a:solidFill>
                <a:srgbClr val="92D050"/>
              </a:solidFill>
            </c:spPr>
          </c:marker>
          <c:xVal>
            <c:numRef>
              <c:f>'9-1-2010'!$C$27:$C$34</c:f>
              <c:numCache>
                <c:formatCode>0.00</c:formatCode>
                <c:ptCount val="8"/>
                <c:pt idx="0">
                  <c:v>6.3</c:v>
                </c:pt>
                <c:pt idx="1">
                  <c:v>6.7</c:v>
                </c:pt>
                <c:pt idx="2">
                  <c:v>3.89</c:v>
                </c:pt>
                <c:pt idx="3">
                  <c:v>5.87</c:v>
                </c:pt>
                <c:pt idx="4">
                  <c:v>5.94</c:v>
                </c:pt>
                <c:pt idx="5">
                  <c:v>6.24</c:v>
                </c:pt>
                <c:pt idx="6">
                  <c:v>6.49</c:v>
                </c:pt>
                <c:pt idx="7">
                  <c:v>6.84</c:v>
                </c:pt>
              </c:numCache>
            </c:numRef>
          </c:xVal>
          <c:yVal>
            <c:numRef>
              <c:f>'9-1-2010'!$B$27:$B$34</c:f>
              <c:numCache>
                <c:formatCode>General</c:formatCode>
                <c:ptCount val="8"/>
                <c:pt idx="0">
                  <c:v>3</c:v>
                </c:pt>
                <c:pt idx="1">
                  <c:v>50</c:v>
                </c:pt>
                <c:pt idx="2">
                  <c:v>400</c:v>
                </c:pt>
                <c:pt idx="3">
                  <c:v>1000</c:v>
                </c:pt>
                <c:pt idx="4">
                  <c:v>1056</c:v>
                </c:pt>
                <c:pt idx="5">
                  <c:v>1140</c:v>
                </c:pt>
                <c:pt idx="6">
                  <c:v>1200</c:v>
                </c:pt>
                <c:pt idx="7">
                  <c:v>1450</c:v>
                </c:pt>
              </c:numCache>
            </c:numRef>
          </c:yVal>
        </c:ser>
        <c:ser>
          <c:idx val="5"/>
          <c:order val="1"/>
          <c:tx>
            <c:v>Field Probe</c:v>
          </c:tx>
          <c:spPr>
            <a:ln w="28575">
              <a:noFill/>
            </a:ln>
          </c:spPr>
          <c:marker>
            <c:symbol val="circle"/>
            <c:size val="7"/>
            <c:spPr>
              <a:solidFill>
                <a:srgbClr val="FFFF00"/>
              </a:solidFill>
            </c:spPr>
          </c:marker>
          <c:xVal>
            <c:numRef>
              <c:f>'9-1-2010'!$D$27:$D$34</c:f>
              <c:numCache>
                <c:formatCode>0.00</c:formatCode>
                <c:ptCount val="8"/>
                <c:pt idx="0">
                  <c:v>6.5</c:v>
                </c:pt>
                <c:pt idx="1">
                  <c:v>7.03</c:v>
                </c:pt>
                <c:pt idx="2">
                  <c:v>4.07</c:v>
                </c:pt>
                <c:pt idx="3">
                  <c:v>5.93</c:v>
                </c:pt>
                <c:pt idx="4">
                  <c:v>5.92</c:v>
                </c:pt>
                <c:pt idx="5">
                  <c:v>6.23</c:v>
                </c:pt>
                <c:pt idx="6">
                  <c:v>6.54</c:v>
                </c:pt>
                <c:pt idx="7">
                  <c:v>6.81</c:v>
                </c:pt>
              </c:numCache>
            </c:numRef>
          </c:xVal>
          <c:yVal>
            <c:numRef>
              <c:f>'9-1-2010'!$B$27:$B$34</c:f>
              <c:numCache>
                <c:formatCode>General</c:formatCode>
                <c:ptCount val="8"/>
                <c:pt idx="0">
                  <c:v>3</c:v>
                </c:pt>
                <c:pt idx="1">
                  <c:v>50</c:v>
                </c:pt>
                <c:pt idx="2">
                  <c:v>400</c:v>
                </c:pt>
                <c:pt idx="3">
                  <c:v>1000</c:v>
                </c:pt>
                <c:pt idx="4">
                  <c:v>1056</c:v>
                </c:pt>
                <c:pt idx="5">
                  <c:v>1140</c:v>
                </c:pt>
                <c:pt idx="6">
                  <c:v>1200</c:v>
                </c:pt>
                <c:pt idx="7">
                  <c:v>1450</c:v>
                </c:pt>
              </c:numCache>
            </c:numRef>
          </c:yVal>
        </c:ser>
        <c:axId val="49264896"/>
        <c:axId val="49331584"/>
      </c:scatterChart>
      <c:valAx>
        <c:axId val="49264896"/>
        <c:scaling>
          <c:orientation val="minMax"/>
          <c:max val="10"/>
        </c:scaling>
        <c:axPos val="t"/>
        <c:title>
          <c:tx>
            <c:rich>
              <a:bodyPr/>
              <a:lstStyle/>
              <a:p>
                <a:pPr>
                  <a:defRPr/>
                </a:pPr>
                <a:r>
                  <a:rPr lang="en-US"/>
                  <a:t>Dissolved</a:t>
                </a:r>
                <a:r>
                  <a:rPr lang="en-US" baseline="0"/>
                  <a:t> Oxygen (mg/L)</a:t>
                </a:r>
              </a:p>
            </c:rich>
          </c:tx>
          <c:layout/>
        </c:title>
        <c:numFmt formatCode="0.00" sourceLinked="1"/>
        <c:majorTickMark val="none"/>
        <c:tickLblPos val="nextTo"/>
        <c:crossAx val="49331584"/>
        <c:crosses val="autoZero"/>
        <c:crossBetween val="midCat"/>
      </c:valAx>
      <c:valAx>
        <c:axId val="49331584"/>
        <c:scaling>
          <c:orientation val="maxMin"/>
          <c:max val="1800"/>
        </c:scaling>
        <c:axPos val="l"/>
        <c:majorGridlines/>
        <c:title>
          <c:tx>
            <c:rich>
              <a:bodyPr/>
              <a:lstStyle/>
              <a:p>
                <a:pPr>
                  <a:defRPr/>
                </a:pPr>
                <a:r>
                  <a:rPr lang="en-US"/>
                  <a:t>Depth (m)</a:t>
                </a:r>
              </a:p>
            </c:rich>
          </c:tx>
          <c:layout/>
        </c:title>
        <c:numFmt formatCode="General" sourceLinked="1"/>
        <c:majorTickMark val="none"/>
        <c:tickLblPos val="nextTo"/>
        <c:crossAx val="49264896"/>
        <c:crosses val="autoZero"/>
        <c:crossBetween val="midCat"/>
        <c:majorUnit val="200"/>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en-US" sz="1400" b="1" i="0" baseline="0"/>
              <a:t>Correlation of DO Instruments (9-1-2010)</a:t>
            </a:r>
          </a:p>
        </c:rich>
      </c:tx>
      <c:layout/>
    </c:title>
    <c:plotArea>
      <c:layout>
        <c:manualLayout>
          <c:layoutTarget val="inner"/>
          <c:xMode val="edge"/>
          <c:yMode val="edge"/>
          <c:x val="0.15292801132905526"/>
          <c:y val="0.17108438622487179"/>
          <c:w val="0.52245852211872368"/>
          <c:h val="0.58196218681735778"/>
        </c:manualLayout>
      </c:layout>
      <c:scatterChart>
        <c:scatterStyle val="lineMarker"/>
        <c:ser>
          <c:idx val="0"/>
          <c:order val="0"/>
          <c:tx>
            <c:v>OV217</c:v>
          </c:tx>
          <c:spPr>
            <a:ln w="28575">
              <a:noFill/>
            </a:ln>
          </c:spPr>
          <c:trendline>
            <c:trendlineType val="linear"/>
            <c:dispRSqr val="1"/>
            <c:trendlineLbl>
              <c:layout>
                <c:manualLayout>
                  <c:x val="0.39543452576988142"/>
                  <c:y val="-0.11756421789843326"/>
                </c:manualLayout>
              </c:layout>
              <c:numFmt formatCode="General" sourceLinked="0"/>
              <c:txPr>
                <a:bodyPr/>
                <a:lstStyle/>
                <a:p>
                  <a:pPr>
                    <a:defRPr>
                      <a:solidFill>
                        <a:srgbClr val="0070C0"/>
                      </a:solidFill>
                    </a:defRPr>
                  </a:pPr>
                  <a:endParaRPr lang="en-US"/>
                </a:p>
              </c:txPr>
            </c:trendlineLbl>
          </c:trendline>
          <c:xVal>
            <c:numRef>
              <c:f>'Corr. 9-1-2010'!$C$3:$C$10</c:f>
              <c:numCache>
                <c:formatCode>0.00</c:formatCode>
                <c:ptCount val="8"/>
                <c:pt idx="0">
                  <c:v>6.25</c:v>
                </c:pt>
                <c:pt idx="1">
                  <c:v>7.13</c:v>
                </c:pt>
                <c:pt idx="2">
                  <c:v>5.68</c:v>
                </c:pt>
                <c:pt idx="3">
                  <c:v>5.69</c:v>
                </c:pt>
                <c:pt idx="4">
                  <c:v>5.85</c:v>
                </c:pt>
                <c:pt idx="5">
                  <c:v>6.53</c:v>
                </c:pt>
                <c:pt idx="6">
                  <c:v>6.83</c:v>
                </c:pt>
              </c:numCache>
            </c:numRef>
          </c:xVal>
          <c:yVal>
            <c:numRef>
              <c:f>'Corr. 9-1-2010'!$D$3:$D$10</c:f>
              <c:numCache>
                <c:formatCode>0.00</c:formatCode>
                <c:ptCount val="8"/>
                <c:pt idx="0">
                  <c:v>5.3</c:v>
                </c:pt>
                <c:pt idx="1">
                  <c:v>6</c:v>
                </c:pt>
                <c:pt idx="2">
                  <c:v>4.5</c:v>
                </c:pt>
                <c:pt idx="3">
                  <c:v>4.5</c:v>
                </c:pt>
                <c:pt idx="4">
                  <c:v>4.5999999999999996</c:v>
                </c:pt>
                <c:pt idx="5">
                  <c:v>5.0999999999999996</c:v>
                </c:pt>
                <c:pt idx="6">
                  <c:v>5.3</c:v>
                </c:pt>
              </c:numCache>
            </c:numRef>
          </c:yVal>
        </c:ser>
        <c:ser>
          <c:idx val="1"/>
          <c:order val="1"/>
          <c:tx>
            <c:v>OV218</c:v>
          </c:tx>
          <c:spPr>
            <a:ln w="28575">
              <a:noFill/>
            </a:ln>
          </c:spPr>
          <c:trendline>
            <c:trendlineType val="linear"/>
            <c:dispRSqr val="1"/>
            <c:trendlineLbl>
              <c:layout>
                <c:manualLayout>
                  <c:x val="0.41372042718934332"/>
                  <c:y val="-3.6987625207720101E-2"/>
                </c:manualLayout>
              </c:layout>
              <c:numFmt formatCode="General" sourceLinked="0"/>
              <c:txPr>
                <a:bodyPr/>
                <a:lstStyle/>
                <a:p>
                  <a:pPr>
                    <a:defRPr>
                      <a:solidFill>
                        <a:srgbClr val="C00000"/>
                      </a:solidFill>
                    </a:defRPr>
                  </a:pPr>
                  <a:endParaRPr lang="en-US"/>
                </a:p>
              </c:txPr>
            </c:trendlineLbl>
          </c:trendline>
          <c:xVal>
            <c:numRef>
              <c:f>'Corr. 9-1-2010'!$C$11:$C$18</c:f>
              <c:numCache>
                <c:formatCode>0.00</c:formatCode>
                <c:ptCount val="8"/>
                <c:pt idx="0">
                  <c:v>6.27</c:v>
                </c:pt>
                <c:pt idx="1">
                  <c:v>6.67</c:v>
                </c:pt>
                <c:pt idx="2">
                  <c:v>3.86</c:v>
                </c:pt>
                <c:pt idx="3">
                  <c:v>4.51</c:v>
                </c:pt>
                <c:pt idx="4">
                  <c:v>5.73</c:v>
                </c:pt>
                <c:pt idx="5">
                  <c:v>5.62</c:v>
                </c:pt>
                <c:pt idx="6">
                  <c:v>6.51</c:v>
                </c:pt>
                <c:pt idx="7">
                  <c:v>6.85</c:v>
                </c:pt>
              </c:numCache>
            </c:numRef>
          </c:xVal>
          <c:yVal>
            <c:numRef>
              <c:f>'Corr. 9-1-2010'!$D$11:$D$18</c:f>
              <c:numCache>
                <c:formatCode>0.00</c:formatCode>
                <c:ptCount val="8"/>
                <c:pt idx="0">
                  <c:v>5.3</c:v>
                </c:pt>
                <c:pt idx="1">
                  <c:v>5.6</c:v>
                </c:pt>
                <c:pt idx="2">
                  <c:v>3.1</c:v>
                </c:pt>
                <c:pt idx="3">
                  <c:v>3.5</c:v>
                </c:pt>
                <c:pt idx="4">
                  <c:v>4.5</c:v>
                </c:pt>
                <c:pt idx="5">
                  <c:v>4.4000000000000004</c:v>
                </c:pt>
                <c:pt idx="6">
                  <c:v>5.0999999999999996</c:v>
                </c:pt>
                <c:pt idx="7" formatCode="General">
                  <c:v>5.3</c:v>
                </c:pt>
              </c:numCache>
            </c:numRef>
          </c:yVal>
        </c:ser>
        <c:ser>
          <c:idx val="2"/>
          <c:order val="2"/>
          <c:tx>
            <c:v>OV219</c:v>
          </c:tx>
          <c:spPr>
            <a:ln w="28575">
              <a:noFill/>
            </a:ln>
          </c:spPr>
          <c:trendline>
            <c:trendlineType val="linear"/>
            <c:dispRSqr val="1"/>
            <c:trendlineLbl>
              <c:layout>
                <c:manualLayout>
                  <c:x val="0.43527188910251424"/>
                  <c:y val="0.13935870163992978"/>
                </c:manualLayout>
              </c:layout>
              <c:numFmt formatCode="General" sourceLinked="0"/>
              <c:txPr>
                <a:bodyPr/>
                <a:lstStyle/>
                <a:p>
                  <a:pPr>
                    <a:defRPr>
                      <a:solidFill>
                        <a:srgbClr val="92D050"/>
                      </a:solidFill>
                    </a:defRPr>
                  </a:pPr>
                  <a:endParaRPr lang="en-US"/>
                </a:p>
              </c:txPr>
            </c:trendlineLbl>
          </c:trendline>
          <c:xVal>
            <c:numRef>
              <c:f>'Corr. 9-1-2010'!$C$19:$C$26</c:f>
              <c:numCache>
                <c:formatCode>0.00</c:formatCode>
                <c:ptCount val="8"/>
                <c:pt idx="0">
                  <c:v>6.27</c:v>
                </c:pt>
                <c:pt idx="1">
                  <c:v>6.49</c:v>
                </c:pt>
                <c:pt idx="2">
                  <c:v>3.87</c:v>
                </c:pt>
                <c:pt idx="3">
                  <c:v>5.84</c:v>
                </c:pt>
                <c:pt idx="4">
                  <c:v>5.96</c:v>
                </c:pt>
                <c:pt idx="5">
                  <c:v>6</c:v>
                </c:pt>
                <c:pt idx="6">
                  <c:v>5.93</c:v>
                </c:pt>
                <c:pt idx="7">
                  <c:v>6.52</c:v>
                </c:pt>
              </c:numCache>
            </c:numRef>
          </c:xVal>
          <c:yVal>
            <c:numRef>
              <c:f>'Corr. 9-1-2010'!$D$19:$D$26</c:f>
              <c:numCache>
                <c:formatCode>0.00</c:formatCode>
                <c:ptCount val="8"/>
                <c:pt idx="0">
                  <c:v>6.48</c:v>
                </c:pt>
                <c:pt idx="1">
                  <c:v>6.73</c:v>
                </c:pt>
                <c:pt idx="2">
                  <c:v>4.03</c:v>
                </c:pt>
                <c:pt idx="3">
                  <c:v>5.9</c:v>
                </c:pt>
                <c:pt idx="4">
                  <c:v>6.01</c:v>
                </c:pt>
                <c:pt idx="5">
                  <c:v>6.05</c:v>
                </c:pt>
                <c:pt idx="6">
                  <c:v>5.95</c:v>
                </c:pt>
                <c:pt idx="7">
                  <c:v>6.4</c:v>
                </c:pt>
              </c:numCache>
            </c:numRef>
          </c:yVal>
        </c:ser>
        <c:ser>
          <c:idx val="3"/>
          <c:order val="3"/>
          <c:tx>
            <c:v>OV220</c:v>
          </c:tx>
          <c:spPr>
            <a:ln w="28575">
              <a:noFill/>
            </a:ln>
          </c:spPr>
          <c:trendline>
            <c:trendlineType val="linear"/>
            <c:dispRSqr val="1"/>
            <c:trendlineLbl>
              <c:layout>
                <c:manualLayout>
                  <c:x val="0.41608416917727464"/>
                  <c:y val="0.2574323105787758"/>
                </c:manualLayout>
              </c:layout>
              <c:numFmt formatCode="General" sourceLinked="0"/>
              <c:txPr>
                <a:bodyPr/>
                <a:lstStyle/>
                <a:p>
                  <a:pPr>
                    <a:defRPr>
                      <a:solidFill>
                        <a:schemeClr val="accent4">
                          <a:lumMod val="60000"/>
                          <a:lumOff val="40000"/>
                        </a:schemeClr>
                      </a:solidFill>
                    </a:defRPr>
                  </a:pPr>
                  <a:endParaRPr lang="en-US"/>
                </a:p>
              </c:txPr>
            </c:trendlineLbl>
          </c:trendline>
          <c:xVal>
            <c:numRef>
              <c:f>'Corr. 9-1-2010'!$C$27:$C$34</c:f>
              <c:numCache>
                <c:formatCode>0.00</c:formatCode>
                <c:ptCount val="8"/>
                <c:pt idx="0">
                  <c:v>6.3</c:v>
                </c:pt>
                <c:pt idx="1">
                  <c:v>6.7</c:v>
                </c:pt>
                <c:pt idx="2">
                  <c:v>3.89</c:v>
                </c:pt>
                <c:pt idx="3">
                  <c:v>5.87</c:v>
                </c:pt>
                <c:pt idx="4">
                  <c:v>5.94</c:v>
                </c:pt>
                <c:pt idx="5">
                  <c:v>6.24</c:v>
                </c:pt>
                <c:pt idx="6">
                  <c:v>6.49</c:v>
                </c:pt>
                <c:pt idx="7">
                  <c:v>6.84</c:v>
                </c:pt>
              </c:numCache>
            </c:numRef>
          </c:xVal>
          <c:yVal>
            <c:numRef>
              <c:f>'Corr. 9-1-2010'!$D$27:$D$34</c:f>
              <c:numCache>
                <c:formatCode>0.00</c:formatCode>
                <c:ptCount val="8"/>
                <c:pt idx="0">
                  <c:v>6.5</c:v>
                </c:pt>
                <c:pt idx="1">
                  <c:v>7.03</c:v>
                </c:pt>
                <c:pt idx="2">
                  <c:v>4.07</c:v>
                </c:pt>
                <c:pt idx="3">
                  <c:v>5.93</c:v>
                </c:pt>
                <c:pt idx="4">
                  <c:v>5.92</c:v>
                </c:pt>
                <c:pt idx="5">
                  <c:v>6.23</c:v>
                </c:pt>
                <c:pt idx="6">
                  <c:v>6.54</c:v>
                </c:pt>
                <c:pt idx="7">
                  <c:v>6.81</c:v>
                </c:pt>
              </c:numCache>
            </c:numRef>
          </c:yVal>
        </c:ser>
        <c:axId val="46135552"/>
        <c:axId val="46166784"/>
      </c:scatterChart>
      <c:valAx>
        <c:axId val="46135552"/>
        <c:scaling>
          <c:orientation val="minMax"/>
        </c:scaling>
        <c:axPos val="b"/>
        <c:title>
          <c:tx>
            <c:rich>
              <a:bodyPr/>
              <a:lstStyle/>
              <a:p>
                <a:pPr>
                  <a:defRPr/>
                </a:pPr>
                <a:r>
                  <a:rPr lang="en-US"/>
                  <a:t>CTD (mg/L)</a:t>
                </a:r>
              </a:p>
            </c:rich>
          </c:tx>
          <c:layout/>
        </c:title>
        <c:numFmt formatCode="0.00" sourceLinked="1"/>
        <c:majorTickMark val="none"/>
        <c:tickLblPos val="nextTo"/>
        <c:crossAx val="46166784"/>
        <c:crosses val="autoZero"/>
        <c:crossBetween val="midCat"/>
      </c:valAx>
      <c:valAx>
        <c:axId val="46166784"/>
        <c:scaling>
          <c:orientation val="minMax"/>
        </c:scaling>
        <c:axPos val="l"/>
        <c:majorGridlines/>
        <c:title>
          <c:tx>
            <c:rich>
              <a:bodyPr/>
              <a:lstStyle/>
              <a:p>
                <a:pPr>
                  <a:defRPr/>
                </a:pPr>
                <a:r>
                  <a:rPr lang="en-US"/>
                  <a:t>ProODO</a:t>
                </a:r>
                <a:r>
                  <a:rPr lang="en-US" baseline="0"/>
                  <a:t> F</a:t>
                </a:r>
                <a:r>
                  <a:rPr lang="en-US"/>
                  <a:t>ield</a:t>
                </a:r>
                <a:r>
                  <a:rPr lang="en-US" baseline="0"/>
                  <a:t> Probe (mg/L)</a:t>
                </a:r>
                <a:endParaRPr lang="en-US"/>
              </a:p>
            </c:rich>
          </c:tx>
          <c:layout/>
        </c:title>
        <c:numFmt formatCode="0.00" sourceLinked="1"/>
        <c:majorTickMark val="none"/>
        <c:tickLblPos val="nextTo"/>
        <c:crossAx val="46135552"/>
        <c:crosses val="autoZero"/>
        <c:crossBetween val="midCat"/>
      </c:valAx>
    </c:plotArea>
    <c:legend>
      <c:legendPos val="r"/>
      <c:layout>
        <c:manualLayout>
          <c:xMode val="edge"/>
          <c:yMode val="edge"/>
          <c:x val="0.69049663122428517"/>
          <c:y val="0.1643346822176826"/>
          <c:w val="0.23788809077825104"/>
          <c:h val="0.8073373402616129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2010-09-02T00:34:00Z</dcterms:created>
  <dcterms:modified xsi:type="dcterms:W3CDTF">2010-09-02T00:34:00Z</dcterms:modified>
</cp:coreProperties>
</file>